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2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77240" cy="898788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77240" cy="8987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61.20pt;height:70.77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93"/>
      </w:pPr>
      <w:r>
        <w:t xml:space="preserve">Администрация</w:t>
      </w:r>
      <w:r/>
    </w:p>
    <w:p>
      <w:pPr>
        <w:pStyle w:val="893"/>
      </w:pPr>
      <w:r>
        <w:t xml:space="preserve"> муниципального округа город Шахунья</w:t>
      </w:r>
      <w:r/>
    </w:p>
    <w:p>
      <w:pPr>
        <w:pStyle w:val="893"/>
      </w:pPr>
      <w:r>
        <w:t xml:space="preserve">Нижегородской области</w:t>
      </w:r>
      <w:r/>
    </w:p>
    <w:p>
      <w:pPr>
        <w:pStyle w:val="893"/>
      </w:pPr>
      <w:r/>
      <w:r/>
    </w:p>
    <w:p>
      <w:pPr>
        <w:pStyle w:val="89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 О С Т А Н О В Л Е Н И Е</w:t>
      </w:r>
      <w:r>
        <w:rPr>
          <w:b/>
          <w:sz w:val="40"/>
          <w:szCs w:val="40"/>
        </w:rPr>
      </w:r>
      <w:r>
        <w:rPr>
          <w:b/>
          <w:sz w:val="40"/>
          <w:szCs w:val="40"/>
        </w:rPr>
      </w:r>
    </w:p>
    <w:p>
      <w:pPr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pStyle w:val="892"/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pStyle w:val="892"/>
        <w:ind w:right="-104"/>
      </w:pPr>
      <w:r>
        <w:rPr>
          <w:sz w:val="26"/>
          <w:szCs w:val="26"/>
        </w:rPr>
        <w:t xml:space="preserve">от_________________</w:t>
      </w:r>
      <w:r>
        <w:t xml:space="preserve">                                                                                     </w:t>
      </w:r>
      <w:r>
        <w:t xml:space="preserve">                           </w:t>
      </w:r>
      <w:r>
        <w:t xml:space="preserve">№______</w:t>
      </w:r>
      <w:r/>
    </w:p>
    <w:p>
      <w:pPr>
        <w:ind w:right="-104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ind w:right="-104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О</w:t>
      </w:r>
      <w:r>
        <w:rPr>
          <w:b/>
          <w:sz w:val="26"/>
          <w:szCs w:val="26"/>
        </w:rPr>
        <w:t xml:space="preserve">б утверждении Положения о комиссии</w:t>
      </w:r>
      <w:r>
        <w:rPr>
          <w:b/>
          <w:sz w:val="26"/>
          <w:szCs w:val="26"/>
        </w:rPr>
        <w:t xml:space="preserve"> по предоставлению 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материальной помощи</w:t>
      </w:r>
      <w:r>
        <w:rPr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гражданам, находящимся в трудной </w:t>
      </w:r>
      <w:r>
        <w:rPr>
          <w:rFonts w:ascii="Times New Roman" w:hAnsi="Times New Roman" w:cs="Times New Roman"/>
          <w:b/>
          <w:bCs/>
          <w:sz w:val="26"/>
          <w:szCs w:val="26"/>
        </w:rPr>
      </w:r>
    </w:p>
    <w:p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жизненной ситуации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,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</w:r>
      <w:r/>
      <w:r>
        <w:rPr>
          <w:rFonts w:ascii="Times New Roman" w:hAnsi="Times New Roman" w:cs="Times New Roman"/>
          <w:b/>
          <w:bCs/>
          <w:sz w:val="26"/>
          <w:szCs w:val="26"/>
        </w:rPr>
        <w:t xml:space="preserve">в виде денежных средств</w:t>
      </w:r>
      <w:r>
        <w:rPr>
          <w:b/>
          <w:bCs/>
          <w:sz w:val="26"/>
          <w:szCs w:val="26"/>
        </w:rPr>
      </w:r>
      <w:r/>
      <w:r>
        <w:rPr>
          <w:rFonts w:ascii="Times New Roman" w:hAnsi="Times New Roman" w:cs="Times New Roman"/>
          <w:b/>
          <w:bCs/>
          <w:sz w:val="26"/>
          <w:szCs w:val="26"/>
        </w:rPr>
      </w:r>
    </w:p>
    <w:p>
      <w:pPr>
        <w:pStyle w:val="892"/>
        <w:jc w:val="both"/>
        <w:spacing w:line="360" w:lineRule="exact"/>
        <w:rPr>
          <w:b/>
          <w:bCs/>
          <w:sz w:val="26"/>
          <w:szCs w:val="26"/>
          <w:highlight w:val="none"/>
        </w:rPr>
      </w:pP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  <w:highlight w:val="none"/>
        </w:rPr>
      </w:r>
      <w:r>
        <w:rPr>
          <w:b/>
          <w:bCs/>
          <w:sz w:val="26"/>
          <w:szCs w:val="26"/>
          <w:highlight w:val="none"/>
        </w:rPr>
      </w:r>
    </w:p>
    <w:p>
      <w:pPr>
        <w:jc w:val="both"/>
        <w:spacing w:line="360" w:lineRule="exact"/>
        <w:rPr>
          <w:sz w:val="26"/>
          <w:szCs w:val="26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pStyle w:val="892"/>
        <w:ind w:firstLine="708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Федеральным </w:t>
      </w:r>
      <w:r>
        <w:rPr>
          <w:sz w:val="26"/>
          <w:szCs w:val="26"/>
        </w:rPr>
        <w:t xml:space="preserve">з</w:t>
      </w:r>
      <w:r>
        <w:rPr>
          <w:sz w:val="26"/>
          <w:szCs w:val="26"/>
        </w:rPr>
        <w:t xml:space="preserve">аконом от 06.10.2003 № 131- ФЗ «Об общих принципах организации местного самоуправления в Российской Федерации», постановлением Правительства Нижегородской области от 23.03.2007 № 86 «Об утвержд</w:t>
      </w:r>
      <w:r>
        <w:rPr>
          <w:sz w:val="26"/>
          <w:szCs w:val="26"/>
        </w:rPr>
        <w:t xml:space="preserve">ении П</w:t>
      </w:r>
      <w:r>
        <w:rPr>
          <w:sz w:val="26"/>
          <w:szCs w:val="26"/>
        </w:rPr>
        <w:t xml:space="preserve">орядка предоставления материальной помощи гражданам, находящимся в трудной жизненной ситуации, в виде денежных средств»</w:t>
      </w:r>
      <w:r>
        <w:rPr>
          <w:sz w:val="26"/>
          <w:szCs w:val="26"/>
        </w:rPr>
        <w:t xml:space="preserve">,</w:t>
      </w:r>
      <w:r>
        <w:rPr>
          <w:sz w:val="26"/>
          <w:szCs w:val="26"/>
        </w:rPr>
        <w:t xml:space="preserve"> и в целях эффективного расходования ден</w:t>
      </w:r>
      <w:r>
        <w:rPr>
          <w:sz w:val="26"/>
          <w:szCs w:val="26"/>
        </w:rPr>
        <w:t xml:space="preserve">ежных средств бюджета муниципального</w:t>
      </w:r>
      <w:r>
        <w:rPr>
          <w:sz w:val="26"/>
          <w:szCs w:val="26"/>
        </w:rPr>
        <w:t xml:space="preserve"> округа город Шахунья Нижегородской области</w:t>
      </w:r>
      <w:r>
        <w:rPr>
          <w:sz w:val="26"/>
          <w:szCs w:val="26"/>
        </w:rPr>
        <w:t xml:space="preserve">,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администрация муниципального</w:t>
      </w:r>
      <w:r>
        <w:rPr>
          <w:sz w:val="26"/>
          <w:szCs w:val="26"/>
        </w:rPr>
        <w:t xml:space="preserve"> округа город Шахунья Нижегородской области </w:t>
      </w:r>
      <w:r>
        <w:rPr>
          <w:b/>
          <w:bCs/>
          <w:sz w:val="26"/>
          <w:szCs w:val="26"/>
        </w:rPr>
        <w:t xml:space="preserve">п о с т а н о в л я е т: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numPr>
          <w:ilvl w:val="0"/>
          <w:numId w:val="8"/>
        </w:numPr>
        <w:ind w:left="0" w:firstLine="709"/>
        <w:jc w:val="both"/>
        <w:spacing w:line="360" w:lineRule="auto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Утвердить прилагаемое Положение о комиссии по предоставлению</w:t>
      </w:r>
      <w:r>
        <w:rPr>
          <w:sz w:val="26"/>
          <w:szCs w:val="26"/>
        </w:rPr>
        <w:t xml:space="preserve"> материальной помощи </w:t>
      </w:r>
      <w:r>
        <w:rPr>
          <w:sz w:val="26"/>
          <w:szCs w:val="26"/>
        </w:rPr>
        <w:t xml:space="preserve">гражданам, находящимся в трудной жизненной ситуации, в виде денежных средств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numPr>
          <w:ilvl w:val="0"/>
          <w:numId w:val="8"/>
        </w:numPr>
        <w:ind w:left="0" w:firstLine="709"/>
        <w:jc w:val="both"/>
        <w:spacing w:line="360" w:lineRule="auto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Настоящее постановление вступает в силу после</w:t>
      </w:r>
      <w:r>
        <w:rPr>
          <w:sz w:val="26"/>
          <w:szCs w:val="26"/>
        </w:rPr>
        <w:t xml:space="preserve"> официального опубликования посредством размещения настоящего постановления в газете «Знамя труда» и сетевом издании газеты «Знамя труда».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7"/>
        <w:numPr>
          <w:ilvl w:val="0"/>
          <w:numId w:val="8"/>
        </w:numPr>
        <w:ind w:left="0" w:firstLine="567"/>
        <w:jc w:val="both"/>
        <w:spacing w:after="0" w:line="432" w:lineRule="auto"/>
        <w:tabs>
          <w:tab w:val="left" w:pos="993" w:leader="none"/>
        </w:tabs>
        <w:rPr>
          <w:rFonts w:ascii="Times New Roman" w:hAnsi="Times New Roman" w:eastAsia="Times New Roman"/>
          <w:sz w:val="26"/>
          <w:szCs w:val="26"/>
          <w:lang w:eastAsia="ru-RU"/>
        </w:rPr>
        <w:outlineLvl w:val="0"/>
      </w:pPr>
      <w:r>
        <w:rPr>
          <w:rFonts w:ascii="Times New Roman" w:hAnsi="Times New Roman" w:eastAsia="Times New Roman"/>
          <w:sz w:val="26"/>
          <w:szCs w:val="26"/>
          <w:lang w:eastAsia="ru-RU"/>
        </w:rPr>
        <w:t xml:space="preserve">Управлению организационной</w:t>
      </w:r>
      <w:r>
        <w:rPr>
          <w:rFonts w:ascii="Times New Roman" w:hAnsi="Times New Roman" w:eastAsia="Times New Roman"/>
          <w:sz w:val="26"/>
          <w:szCs w:val="26"/>
          <w:lang w:eastAsia="ru-RU"/>
        </w:rPr>
        <w:t xml:space="preserve"> работы департамента экономического развития администрации муниципального округа город Шахунья Нижегородской области обеспечить размещение настоящего постановления на официальном сайте администрации муниципального округа город Шахунья Нижегородской области</w:t>
      </w:r>
      <w:r>
        <w:rPr>
          <w:rFonts w:ascii="Times New Roman" w:hAnsi="Times New Roman" w:eastAsia="Times New Roman"/>
          <w:sz w:val="26"/>
          <w:szCs w:val="26"/>
          <w:lang w:eastAsia="ru-RU"/>
        </w:rPr>
        <w:t xml:space="preserve">, в газете «Знамя труда» и сетевом издании газеты «Знамя труда».</w:t>
      </w:r>
      <w:r>
        <w:rPr>
          <w:rFonts w:ascii="Times New Roman" w:hAnsi="Times New Roman" w:eastAsia="Times New Roman"/>
          <w:sz w:val="26"/>
          <w:szCs w:val="26"/>
          <w:lang w:eastAsia="ru-RU"/>
        </w:rPr>
      </w:r>
      <w:r>
        <w:rPr>
          <w:rFonts w:ascii="Times New Roman" w:hAnsi="Times New Roman" w:eastAsia="Times New Roman"/>
          <w:sz w:val="26"/>
          <w:szCs w:val="26"/>
          <w:lang w:eastAsia="ru-RU"/>
        </w:rPr>
      </w:r>
    </w:p>
    <w:p>
      <w:pPr>
        <w:pStyle w:val="892"/>
        <w:numPr>
          <w:ilvl w:val="0"/>
          <w:numId w:val="8"/>
        </w:numPr>
        <w:ind w:left="0" w:firstLine="708"/>
        <w:jc w:val="both"/>
        <w:spacing w:line="432" w:lineRule="auto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Контроль за исполнением настоящего постановления </w:t>
      </w:r>
      <w:r>
        <w:rPr>
          <w:sz w:val="26"/>
          <w:szCs w:val="26"/>
        </w:rPr>
        <w:t xml:space="preserve">возложить на первого заместителя главы администрации</w:t>
      </w:r>
      <w:r>
        <w:rPr>
          <w:sz w:val="26"/>
          <w:szCs w:val="26"/>
        </w:rPr>
        <w:t xml:space="preserve"> муниципального</w:t>
      </w:r>
      <w:r>
        <w:rPr>
          <w:sz w:val="26"/>
          <w:szCs w:val="26"/>
        </w:rPr>
        <w:t xml:space="preserve"> округа город Шахунья Нижегородской области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jc w:val="both"/>
        <w:spacing w:line="432" w:lineRule="auto"/>
        <w:tabs>
          <w:tab w:val="left" w:pos="4820" w:leader="none"/>
          <w:tab w:val="left" w:pos="7088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jc w:val="both"/>
        <w:spacing w:line="432" w:lineRule="auto"/>
        <w:tabs>
          <w:tab w:val="left" w:pos="4820" w:leader="none"/>
          <w:tab w:val="left" w:pos="7088" w:leader="none"/>
        </w:tabs>
      </w:pPr>
      <w:r/>
      <w:r/>
    </w:p>
    <w:p>
      <w:pPr>
        <w:pStyle w:val="892"/>
        <w:jc w:val="both"/>
        <w:spacing w:line="432" w:lineRule="auto"/>
        <w:tabs>
          <w:tab w:val="left" w:pos="4820" w:leader="none"/>
          <w:tab w:val="left" w:pos="7088" w:leader="none"/>
        </w:tabs>
      </w:pPr>
      <w:r/>
      <w:r/>
    </w:p>
    <w:p>
      <w:pPr>
        <w:pStyle w:val="892"/>
        <w:jc w:val="both"/>
        <w:spacing w:line="240" w:lineRule="auto"/>
        <w:tabs>
          <w:tab w:val="left" w:pos="4820" w:leader="none"/>
          <w:tab w:val="left" w:pos="7088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Г</w:t>
      </w:r>
      <w:r>
        <w:rPr>
          <w:sz w:val="26"/>
          <w:szCs w:val="26"/>
        </w:rPr>
        <w:t xml:space="preserve">лав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местного самоуправления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jc w:val="both"/>
        <w:spacing w:line="240" w:lineRule="auto"/>
        <w:tabs>
          <w:tab w:val="left" w:pos="4820" w:leader="none"/>
          <w:tab w:val="left" w:pos="7088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округа город Шахунья </w:t>
      </w:r>
      <w:r>
        <w:rPr>
          <w:sz w:val="26"/>
          <w:szCs w:val="26"/>
        </w:rPr>
        <w:t xml:space="preserve">             </w:t>
        <w:tab/>
      </w:r>
      <w:r>
        <w:rPr>
          <w:sz w:val="26"/>
          <w:szCs w:val="26"/>
        </w:rPr>
        <w:tab/>
        <w:tab/>
      </w:r>
      <w:r>
        <w:rPr>
          <w:sz w:val="26"/>
          <w:szCs w:val="26"/>
        </w:rPr>
        <w:t xml:space="preserve">А.И.Пугачёв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jc w:val="both"/>
        <w:spacing w:line="360" w:lineRule="auto"/>
        <w:tabs>
          <w:tab w:val="left" w:pos="4820" w:leader="none"/>
          <w:tab w:val="left" w:pos="7088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jc w:val="both"/>
        <w:spacing w:line="360" w:lineRule="auto"/>
        <w:tabs>
          <w:tab w:val="left" w:pos="4820" w:leader="none"/>
          <w:tab w:val="left" w:pos="7088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jc w:val="both"/>
        <w:spacing w:line="360" w:lineRule="auto"/>
        <w:tabs>
          <w:tab w:val="left" w:pos="4820" w:leader="none"/>
          <w:tab w:val="left" w:pos="7088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jc w:val="both"/>
        <w:spacing w:line="360" w:lineRule="auto"/>
        <w:tabs>
          <w:tab w:val="left" w:pos="4820" w:leader="none"/>
          <w:tab w:val="left" w:pos="7088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jc w:val="both"/>
        <w:spacing w:line="360" w:lineRule="auto"/>
        <w:tabs>
          <w:tab w:val="left" w:pos="4820" w:leader="none"/>
          <w:tab w:val="left" w:pos="7088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jc w:val="both"/>
        <w:spacing w:line="360" w:lineRule="auto"/>
        <w:tabs>
          <w:tab w:val="left" w:pos="4820" w:leader="none"/>
          <w:tab w:val="left" w:pos="7088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jc w:val="both"/>
        <w:spacing w:line="360" w:lineRule="auto"/>
        <w:tabs>
          <w:tab w:val="left" w:pos="4820" w:leader="none"/>
          <w:tab w:val="left" w:pos="7088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8"/>
        <w:ind w:left="1701" w:hanging="1701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left="1701" w:hanging="1701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left="1701" w:hanging="1701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left="1701" w:hanging="1701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ind w:left="5670"/>
        <w:jc w:val="center"/>
        <w:spacing w:line="360" w:lineRule="auto"/>
        <w:tabs>
          <w:tab w:val="left" w:pos="423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670"/>
        <w:jc w:val="center"/>
        <w:spacing w:line="360" w:lineRule="auto"/>
        <w:tabs>
          <w:tab w:val="left" w:pos="4230" w:leader="none"/>
        </w:tabs>
        <w:rPr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pStyle w:val="892"/>
        <w:ind w:left="5670"/>
        <w:jc w:val="center"/>
        <w:spacing w:line="240" w:lineRule="auto"/>
        <w:tabs>
          <w:tab w:val="left" w:pos="4230" w:leader="none"/>
        </w:tabs>
        <w:rPr>
          <w:sz w:val="22"/>
          <w:szCs w:val="22"/>
          <w:highlight w:val="none"/>
        </w:rPr>
      </w:pPr>
      <w:r>
        <w:rPr>
          <w:sz w:val="22"/>
          <w:szCs w:val="22"/>
        </w:rPr>
        <w:t xml:space="preserve">Утверждено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892"/>
        <w:ind w:left="5670"/>
        <w:jc w:val="center"/>
        <w:spacing w:line="240" w:lineRule="auto"/>
        <w:tabs>
          <w:tab w:val="left" w:pos="423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постановлением администрации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92"/>
        <w:ind w:left="5670"/>
        <w:jc w:val="center"/>
        <w:spacing w:line="240" w:lineRule="auto"/>
        <w:tabs>
          <w:tab w:val="left" w:pos="423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муниципального</w:t>
      </w:r>
      <w:r>
        <w:rPr>
          <w:sz w:val="22"/>
          <w:szCs w:val="22"/>
        </w:rPr>
        <w:t xml:space="preserve"> округа город</w:t>
      </w:r>
      <w:r>
        <w:rPr>
          <w:sz w:val="22"/>
          <w:szCs w:val="22"/>
        </w:rPr>
        <w:t xml:space="preserve"> Шахунья Нижегородской области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92"/>
        <w:ind w:left="5670"/>
        <w:jc w:val="center"/>
        <w:spacing w:line="360" w:lineRule="auto"/>
        <w:tabs>
          <w:tab w:val="left" w:pos="423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от ______________№ 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98"/>
        <w:ind w:left="1701" w:hanging="1701"/>
        <w:jc w:val="center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left="1701" w:hanging="1701"/>
        <w:jc w:val="center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ПОЛОЖЕНИЕ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0"/>
        <w:jc w:val="center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комиссии по </w:t>
      </w:r>
      <w:r>
        <w:rPr>
          <w:rFonts w:ascii="Times New Roman" w:hAnsi="Times New Roman" w:cs="Times New Roman"/>
          <w:sz w:val="26"/>
          <w:szCs w:val="26"/>
        </w:rPr>
        <w:t xml:space="preserve">предоставлению материальной помощи гражданам</w:t>
      </w:r>
      <w:r>
        <w:rPr>
          <w:rFonts w:ascii="Times New Roman" w:hAnsi="Times New Roman" w:cs="Times New Roman"/>
          <w:sz w:val="26"/>
          <w:szCs w:val="26"/>
        </w:rPr>
        <w:t xml:space="preserve"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0"/>
        <w:jc w:val="center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находящимся в трудной жизненной ситуации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0"/>
        <w:jc w:val="center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numPr>
          <w:ilvl w:val="0"/>
          <w:numId w:val="9"/>
        </w:numPr>
        <w:jc w:val="center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Общие положения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left="720" w:firstLine="0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numPr>
          <w:ilvl w:val="1"/>
          <w:numId w:val="9"/>
        </w:numPr>
        <w:ind w:left="0" w:firstLine="567"/>
        <w:jc w:val="both"/>
        <w:spacing w:line="360" w:lineRule="auto"/>
        <w:tabs>
          <w:tab w:val="left" w:pos="99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Комиссия по предоставлению </w:t>
      </w:r>
      <w:r>
        <w:rPr>
          <w:rFonts w:ascii="Times New Roman" w:hAnsi="Times New Roman" w:cs="Times New Roman"/>
          <w:sz w:val="26"/>
          <w:szCs w:val="26"/>
        </w:rPr>
        <w:t xml:space="preserve">материальной помощи </w:t>
      </w:r>
      <w:r>
        <w:rPr>
          <w:rFonts w:ascii="Times New Roman" w:hAnsi="Times New Roman" w:cs="Times New Roman"/>
          <w:sz w:val="26"/>
          <w:szCs w:val="26"/>
        </w:rPr>
        <w:t xml:space="preserve">гражданам, находящимся в трудной жизненной ситуации</w:t>
      </w:r>
      <w:r>
        <w:rPr>
          <w:rFonts w:ascii="Times New Roman" w:hAnsi="Times New Roman" w:cs="Times New Roman"/>
          <w:sz w:val="26"/>
          <w:szCs w:val="26"/>
        </w:rPr>
        <w:t xml:space="preserve"> (далее – Комиссия) является коллегиальным органом, создаваемым для </w:t>
      </w:r>
      <w:r>
        <w:rPr>
          <w:rFonts w:ascii="Times New Roman" w:hAnsi="Times New Roman" w:cs="Times New Roman"/>
          <w:sz w:val="26"/>
          <w:szCs w:val="26"/>
        </w:rPr>
        <w:t xml:space="preserve">определения необходимости проведения </w:t>
      </w:r>
      <w:r>
        <w:rPr>
          <w:rFonts w:ascii="Times New Roman" w:hAnsi="Times New Roman" w:cs="Times New Roman"/>
          <w:sz w:val="26"/>
          <w:szCs w:val="26"/>
        </w:rPr>
        <w:t xml:space="preserve">работ по </w:t>
      </w:r>
      <w:r>
        <w:rPr>
          <w:rFonts w:ascii="Times New Roman" w:hAnsi="Times New Roman" w:cs="Times New Roman"/>
          <w:sz w:val="26"/>
          <w:szCs w:val="26"/>
        </w:rPr>
        <w:t xml:space="preserve">восстановлению и ремонту жилого помещения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необходимости строительства пристроя к жилому дому, </w:t>
      </w:r>
      <w:r>
        <w:rPr>
          <w:rFonts w:ascii="Times New Roman" w:hAnsi="Times New Roman" w:cs="Times New Roman"/>
          <w:sz w:val="26"/>
          <w:szCs w:val="26"/>
        </w:rPr>
        <w:t xml:space="preserve">а также приемки выполненных работ</w:t>
      </w:r>
      <w:r>
        <w:rPr>
          <w:rFonts w:ascii="Times New Roman" w:hAnsi="Times New Roman" w:cs="Times New Roman"/>
          <w:sz w:val="26"/>
          <w:szCs w:val="26"/>
        </w:rPr>
        <w:t xml:space="preserve">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numPr>
          <w:ilvl w:val="1"/>
          <w:numId w:val="9"/>
        </w:numPr>
        <w:ind w:left="0" w:firstLine="567"/>
        <w:jc w:val="both"/>
        <w:spacing w:line="360" w:lineRule="auto"/>
        <w:tabs>
          <w:tab w:val="left" w:pos="99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Комиссия создается в целях обеспечения эффективного использо</w:t>
      </w:r>
      <w:r>
        <w:rPr>
          <w:rFonts w:ascii="Times New Roman" w:hAnsi="Times New Roman" w:cs="Times New Roman"/>
          <w:sz w:val="26"/>
          <w:szCs w:val="26"/>
        </w:rPr>
        <w:t xml:space="preserve">вания средств бюджета муниципального</w:t>
      </w:r>
      <w:r>
        <w:rPr>
          <w:rFonts w:ascii="Times New Roman" w:hAnsi="Times New Roman" w:cs="Times New Roman"/>
          <w:sz w:val="26"/>
          <w:szCs w:val="26"/>
        </w:rPr>
        <w:t xml:space="preserve"> округа город Шахунья Нижегородской области </w:t>
      </w:r>
      <w:r>
        <w:rPr>
          <w:rFonts w:ascii="Times New Roman" w:hAnsi="Times New Roman" w:cs="Times New Roman"/>
          <w:sz w:val="26"/>
          <w:szCs w:val="26"/>
        </w:rPr>
        <w:t xml:space="preserve">и рационального распределения средств на оказание материальной помощи гражданам, находящимся в трудной жизненной ситуации</w:t>
      </w:r>
      <w:r>
        <w:rPr>
          <w:rFonts w:ascii="Times New Roman" w:hAnsi="Times New Roman" w:cs="Times New Roman"/>
          <w:sz w:val="26"/>
          <w:szCs w:val="26"/>
        </w:rPr>
        <w:t xml:space="preserve">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left="567" w:firstLine="0"/>
        <w:jc w:val="both"/>
        <w:spacing w:line="360" w:lineRule="auto"/>
        <w:tabs>
          <w:tab w:val="left" w:pos="99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left="567" w:firstLine="0"/>
        <w:jc w:val="center"/>
        <w:spacing w:line="360" w:lineRule="auto"/>
        <w:tabs>
          <w:tab w:val="left" w:pos="99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ПОРЯДОК РАБОТЫ КОМИССИИ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0"/>
        <w:jc w:val="center"/>
        <w:spacing w:line="360" w:lineRule="auto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pStyle w:val="898"/>
        <w:ind w:firstLine="567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  Председатель Комиссии: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2.1.1. Осуществляет общее руководство деятельностью Комиссии.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2.1.2. Председательствует на заседаниях комиссии.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2.1.3. Осуществляет иные правомочные действия, предусмотренные настоящим Положением и нормативным документами.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2.2. </w:t>
      </w:r>
      <w:r>
        <w:rPr>
          <w:rFonts w:ascii="Times New Roman" w:hAnsi="Times New Roman" w:cs="Times New Roman"/>
          <w:sz w:val="26"/>
          <w:szCs w:val="26"/>
        </w:rPr>
        <w:t xml:space="preserve">Заместитель председателя Комиссии исполняет обязанности председателя Комиссии во время его отсутствия.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2.3. </w:t>
      </w:r>
      <w:r>
        <w:rPr>
          <w:rFonts w:ascii="Times New Roman" w:hAnsi="Times New Roman" w:cs="Times New Roman"/>
          <w:sz w:val="26"/>
          <w:szCs w:val="26"/>
        </w:rPr>
        <w:t xml:space="preserve">Секретарь Комиссии: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</w:t>
      </w:r>
      <w:r>
        <w:rPr>
          <w:rFonts w:ascii="Times New Roman" w:hAnsi="Times New Roman" w:cs="Times New Roman"/>
          <w:sz w:val="26"/>
          <w:szCs w:val="26"/>
        </w:rPr>
        <w:t xml:space="preserve">3</w:t>
      </w:r>
      <w:r>
        <w:rPr>
          <w:rFonts w:ascii="Times New Roman" w:hAnsi="Times New Roman" w:cs="Times New Roman"/>
          <w:sz w:val="26"/>
          <w:szCs w:val="26"/>
        </w:rPr>
        <w:t xml:space="preserve">.1. Осуществляет подготовку заседаний Комиссии, информирует членов Комиссии по всем вопросам, относящимся к ее функционированию, в том числе о времен</w:t>
      </w:r>
      <w:r>
        <w:rPr>
          <w:rFonts w:ascii="Times New Roman" w:hAnsi="Times New Roman" w:cs="Times New Roman"/>
          <w:sz w:val="26"/>
          <w:szCs w:val="26"/>
        </w:rPr>
        <w:t xml:space="preserve">и</w:t>
      </w:r>
      <w:r>
        <w:rPr>
          <w:rFonts w:ascii="Times New Roman" w:hAnsi="Times New Roman" w:cs="Times New Roman"/>
          <w:sz w:val="26"/>
          <w:szCs w:val="26"/>
        </w:rPr>
        <w:t xml:space="preserve"> проведения Комиссии.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</w:t>
      </w:r>
      <w:r>
        <w:rPr>
          <w:rFonts w:ascii="Times New Roman" w:hAnsi="Times New Roman" w:cs="Times New Roman"/>
          <w:sz w:val="26"/>
          <w:szCs w:val="26"/>
        </w:rPr>
        <w:t xml:space="preserve">3</w:t>
      </w:r>
      <w:r>
        <w:rPr>
          <w:rFonts w:ascii="Times New Roman" w:hAnsi="Times New Roman" w:cs="Times New Roman"/>
          <w:sz w:val="26"/>
          <w:szCs w:val="26"/>
        </w:rPr>
        <w:t xml:space="preserve">.2. Осуществляет оформление протоколов заседаний Комиссии</w:t>
      </w:r>
      <w:r>
        <w:rPr>
          <w:rFonts w:ascii="Times New Roman" w:hAnsi="Times New Roman" w:cs="Times New Roman"/>
          <w:sz w:val="26"/>
          <w:szCs w:val="26"/>
        </w:rPr>
        <w:t xml:space="preserve">,</w:t>
      </w:r>
      <w:r>
        <w:rPr>
          <w:rFonts w:ascii="Times New Roman" w:hAnsi="Times New Roman" w:cs="Times New Roman"/>
          <w:sz w:val="26"/>
          <w:szCs w:val="26"/>
        </w:rPr>
        <w:t xml:space="preserve"> заключений о необходимости </w:t>
      </w:r>
      <w:r>
        <w:rPr>
          <w:rFonts w:ascii="Times New Roman" w:hAnsi="Times New Roman" w:cs="Times New Roman"/>
          <w:sz w:val="26"/>
          <w:szCs w:val="26"/>
        </w:rPr>
        <w:t xml:space="preserve">проведения ремонтных работ и актов приемки выполненных работ.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</w:t>
      </w:r>
      <w:r>
        <w:rPr>
          <w:rFonts w:ascii="Times New Roman" w:hAnsi="Times New Roman" w:cs="Times New Roman"/>
          <w:sz w:val="26"/>
          <w:szCs w:val="26"/>
        </w:rPr>
        <w:t xml:space="preserve">3</w:t>
      </w:r>
      <w:r>
        <w:rPr>
          <w:rFonts w:ascii="Times New Roman" w:hAnsi="Times New Roman" w:cs="Times New Roman"/>
          <w:sz w:val="26"/>
          <w:szCs w:val="26"/>
        </w:rPr>
        <w:t xml:space="preserve">.3. Выполняет поручения председателя Комиссии по другим вопросам, связанным с деятельностью Комиссии.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2.3.4. Своевременно вносит изменения в состав комиссии.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</w:t>
      </w:r>
      <w:r>
        <w:rPr>
          <w:rFonts w:ascii="Times New Roman" w:hAnsi="Times New Roman" w:cs="Times New Roman"/>
          <w:sz w:val="26"/>
          <w:szCs w:val="26"/>
        </w:rPr>
        <w:t xml:space="preserve">4</w:t>
      </w:r>
      <w:r>
        <w:rPr>
          <w:rFonts w:ascii="Times New Roman" w:hAnsi="Times New Roman" w:cs="Times New Roman"/>
          <w:sz w:val="26"/>
          <w:szCs w:val="26"/>
        </w:rPr>
        <w:t xml:space="preserve">. Комиссия собирается: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0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мере поступления запросов </w:t>
      </w:r>
      <w:r>
        <w:rPr>
          <w:rFonts w:ascii="Times New Roman" w:hAnsi="Times New Roman" w:cs="Times New Roman"/>
          <w:sz w:val="26"/>
          <w:szCs w:val="26"/>
        </w:rPr>
        <w:t xml:space="preserve">Государственного казенного учреждения Нижегородской области «Управление социал</w:t>
      </w:r>
      <w:r>
        <w:rPr>
          <w:rFonts w:ascii="Times New Roman" w:hAnsi="Times New Roman" w:cs="Times New Roman"/>
          <w:sz w:val="26"/>
          <w:szCs w:val="26"/>
        </w:rPr>
        <w:t xml:space="preserve">ьной защиты населения муниципального</w:t>
      </w:r>
      <w:r>
        <w:rPr>
          <w:rFonts w:ascii="Times New Roman" w:hAnsi="Times New Roman" w:cs="Times New Roman"/>
          <w:sz w:val="26"/>
          <w:szCs w:val="26"/>
        </w:rPr>
        <w:t xml:space="preserve"> округа город Шахунья»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(далее – УСЗН) </w:t>
      </w:r>
      <w:r>
        <w:rPr>
          <w:rFonts w:ascii="Times New Roman" w:hAnsi="Times New Roman" w:cs="Times New Roman"/>
          <w:sz w:val="26"/>
          <w:szCs w:val="26"/>
        </w:rPr>
        <w:t xml:space="preserve">о предоставлении заключения о необходимости проведения работ </w:t>
      </w:r>
      <w:r>
        <w:rPr>
          <w:rFonts w:ascii="Times New Roman" w:hAnsi="Times New Roman" w:cs="Times New Roman"/>
          <w:sz w:val="26"/>
          <w:szCs w:val="26"/>
        </w:rPr>
        <w:t xml:space="preserve">по восстановлению и ремонту жилого помещения 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о необходимости строительства пристроя к жилому дому;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мере поступления заявлений граждан о необходимости принять выполненные работы</w:t>
      </w:r>
      <w:r>
        <w:rPr>
          <w:rFonts w:ascii="Times New Roman" w:hAnsi="Times New Roman" w:cs="Times New Roman"/>
          <w:sz w:val="26"/>
          <w:szCs w:val="26"/>
        </w:rPr>
        <w:t xml:space="preserve">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</w:t>
      </w:r>
      <w:r>
        <w:rPr>
          <w:rFonts w:ascii="Times New Roman" w:hAnsi="Times New Roman" w:cs="Times New Roman"/>
          <w:sz w:val="26"/>
          <w:szCs w:val="26"/>
        </w:rPr>
        <w:t xml:space="preserve">5</w:t>
      </w:r>
      <w:r>
        <w:rPr>
          <w:rFonts w:ascii="Times New Roman" w:hAnsi="Times New Roman" w:cs="Times New Roman"/>
          <w:sz w:val="26"/>
          <w:szCs w:val="26"/>
        </w:rPr>
        <w:t xml:space="preserve">. Заседание Комиссии считается правомочным, если на нем присутствует не менее чем половина от общего числа ее членов.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 Комиссии принимается путем открытого голосования простым большинством голосов присутствующих член</w:t>
      </w:r>
      <w:r>
        <w:rPr>
          <w:rFonts w:ascii="Times New Roman" w:hAnsi="Times New Roman" w:cs="Times New Roman"/>
          <w:sz w:val="26"/>
          <w:szCs w:val="26"/>
        </w:rPr>
        <w:t xml:space="preserve">ов Комиссии. В случае равенства </w:t>
      </w:r>
      <w:r>
        <w:rPr>
          <w:rFonts w:ascii="Times New Roman" w:hAnsi="Times New Roman" w:cs="Times New Roman"/>
          <w:sz w:val="26"/>
          <w:szCs w:val="26"/>
        </w:rPr>
        <w:t xml:space="preserve">числа поданных в пользу какого-либо предложения голосов, голос председателя является решающим. 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</w:t>
      </w:r>
      <w:r>
        <w:rPr>
          <w:rFonts w:ascii="Times New Roman" w:hAnsi="Times New Roman" w:cs="Times New Roman"/>
          <w:sz w:val="26"/>
          <w:szCs w:val="26"/>
        </w:rPr>
        <w:t xml:space="preserve">6</w:t>
      </w:r>
      <w:r>
        <w:rPr>
          <w:rFonts w:ascii="Times New Roman" w:hAnsi="Times New Roman" w:cs="Times New Roman"/>
          <w:sz w:val="26"/>
          <w:szCs w:val="26"/>
        </w:rPr>
        <w:t xml:space="preserve">. Решения Комиссии оформляются протоколами, которые подписываются председателем и секретарем. 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</w:t>
      </w:r>
      <w:r>
        <w:rPr>
          <w:rFonts w:ascii="Times New Roman" w:hAnsi="Times New Roman" w:cs="Times New Roman"/>
          <w:sz w:val="26"/>
          <w:szCs w:val="26"/>
        </w:rPr>
        <w:t xml:space="preserve">7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На основании принятого решения секретарь оформляет заключение</w:t>
      </w:r>
      <w:r>
        <w:rPr>
          <w:rFonts w:ascii="Times New Roman" w:hAnsi="Times New Roman" w:cs="Times New Roman"/>
          <w:sz w:val="26"/>
          <w:szCs w:val="26"/>
        </w:rPr>
        <w:t xml:space="preserve">: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</w:t>
      </w:r>
      <w:r>
        <w:rPr>
          <w:rFonts w:ascii="Times New Roman" w:hAnsi="Times New Roman" w:cs="Times New Roman"/>
          <w:sz w:val="26"/>
          <w:szCs w:val="26"/>
        </w:rPr>
        <w:t xml:space="preserve"> о необходимости проведения работ</w:t>
      </w:r>
      <w:r>
        <w:rPr>
          <w:rFonts w:ascii="Times New Roman" w:hAnsi="Times New Roman" w:cs="Times New Roman"/>
          <w:sz w:val="26"/>
          <w:szCs w:val="26"/>
        </w:rPr>
        <w:t xml:space="preserve"> по восстановлению и ремонту жилого помещения;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о необходимости строительства пристроя к жилому дому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Заключение</w:t>
      </w:r>
      <w:r>
        <w:rPr>
          <w:rFonts w:ascii="Times New Roman" w:hAnsi="Times New Roman" w:cs="Times New Roman"/>
          <w:sz w:val="26"/>
          <w:szCs w:val="26"/>
        </w:rPr>
        <w:t xml:space="preserve">,</w:t>
      </w:r>
      <w:r>
        <w:rPr>
          <w:rFonts w:ascii="Times New Roman" w:hAnsi="Times New Roman" w:cs="Times New Roman"/>
          <w:sz w:val="26"/>
          <w:szCs w:val="26"/>
        </w:rPr>
        <w:t xml:space="preserve"> подпис</w:t>
      </w:r>
      <w:r>
        <w:rPr>
          <w:rFonts w:ascii="Times New Roman" w:hAnsi="Times New Roman" w:cs="Times New Roman"/>
          <w:sz w:val="26"/>
          <w:szCs w:val="26"/>
        </w:rPr>
        <w:t xml:space="preserve">анное</w:t>
      </w:r>
      <w:r>
        <w:rPr>
          <w:rFonts w:ascii="Times New Roman" w:hAnsi="Times New Roman" w:cs="Times New Roman"/>
          <w:sz w:val="26"/>
          <w:szCs w:val="26"/>
        </w:rPr>
        <w:t xml:space="preserve"> председателем, секретарем и всеми присутствующими членами Комиссии</w:t>
      </w:r>
      <w:r>
        <w:rPr>
          <w:rFonts w:ascii="Times New Roman" w:hAnsi="Times New Roman" w:cs="Times New Roman"/>
          <w:sz w:val="26"/>
          <w:szCs w:val="26"/>
        </w:rPr>
        <w:t xml:space="preserve">, направляется в УСЗН</w:t>
      </w:r>
      <w:r>
        <w:rPr>
          <w:rFonts w:ascii="Times New Roman" w:hAnsi="Times New Roman" w:cs="Times New Roman"/>
          <w:sz w:val="26"/>
          <w:szCs w:val="26"/>
        </w:rPr>
        <w:t xml:space="preserve"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</w:t>
      </w:r>
      <w:r>
        <w:rPr>
          <w:rFonts w:ascii="Times New Roman" w:hAnsi="Times New Roman" w:cs="Times New Roman"/>
          <w:sz w:val="26"/>
          <w:szCs w:val="26"/>
        </w:rPr>
        <w:t xml:space="preserve">8</w:t>
      </w:r>
      <w:r>
        <w:rPr>
          <w:rFonts w:ascii="Times New Roman" w:hAnsi="Times New Roman" w:cs="Times New Roman"/>
          <w:sz w:val="26"/>
          <w:szCs w:val="26"/>
        </w:rPr>
        <w:t xml:space="preserve">. По заявлению граждани</w:t>
      </w:r>
      <w:r>
        <w:rPr>
          <w:rFonts w:ascii="Times New Roman" w:hAnsi="Times New Roman" w:cs="Times New Roman"/>
          <w:sz w:val="26"/>
          <w:szCs w:val="26"/>
        </w:rPr>
        <w:t xml:space="preserve">на, получившего материальную помощь, Комиссия осуществляет приемку выполненных работ. Секретарь Комиссии на основании принятого решения составляет акт приемки выполненных работ, который направляется в министерство социальной политики Нижегородской области.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0"/>
        <w:jc w:val="center"/>
        <w:spacing w:line="360" w:lineRule="auto"/>
        <w:rPr>
          <w:rFonts w:ascii="Times New Roman" w:hAnsi="Times New Roman" w:cs="Times New Roman"/>
          <w:sz w:val="26"/>
          <w:szCs w:val="26"/>
          <w:highlight w:val="none"/>
        </w:rPr>
      </w:pPr>
      <w:r>
        <w:rPr>
          <w:rFonts w:ascii="Times New Roman" w:hAnsi="Times New Roman" w:cs="Times New Roman"/>
          <w:sz w:val="26"/>
          <w:szCs w:val="26"/>
        </w:rPr>
        <w:t xml:space="preserve">ПРАВА И ОБЯЗАННОСТИ КОМИССИИ</w:t>
      </w:r>
      <w:r>
        <w:rPr>
          <w:rFonts w:ascii="Times New Roman" w:hAnsi="Times New Roman" w:cs="Times New Roman"/>
          <w:sz w:val="26"/>
          <w:szCs w:val="26"/>
          <w:highlight w:val="none"/>
        </w:rPr>
      </w:r>
      <w:r>
        <w:rPr>
          <w:rFonts w:ascii="Times New Roman" w:hAnsi="Times New Roman" w:cs="Times New Roman"/>
          <w:sz w:val="26"/>
          <w:szCs w:val="26"/>
          <w:highlight w:val="none"/>
        </w:rPr>
      </w:r>
    </w:p>
    <w:p>
      <w:pPr>
        <w:pStyle w:val="898"/>
        <w:ind w:firstLine="0"/>
        <w:jc w:val="center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highlight w:val="none"/>
        </w:rPr>
      </w:r>
      <w:r>
        <w:rPr>
          <w:rFonts w:ascii="Times New Roman" w:hAnsi="Times New Roman" w:cs="Times New Roman"/>
          <w:sz w:val="26"/>
          <w:szCs w:val="26"/>
          <w:highlight w:val="none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3.1. Члены Комиссии должны руководствоваться настоящим Положением.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8"/>
        <w:ind w:firstLine="567"/>
        <w:jc w:val="both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3.2</w:t>
      </w:r>
      <w:r>
        <w:rPr>
          <w:rFonts w:ascii="Times New Roman" w:hAnsi="Times New Roman" w:cs="Times New Roman"/>
          <w:sz w:val="26"/>
          <w:szCs w:val="26"/>
        </w:rPr>
        <w:t xml:space="preserve">. Члены Комиссии должны принять решение о необходимости и целесообразности оказания материальной помощи заявителю</w:t>
      </w:r>
      <w:r>
        <w:rPr>
          <w:rFonts w:ascii="Times New Roman" w:hAnsi="Times New Roman" w:cs="Times New Roman"/>
          <w:sz w:val="26"/>
          <w:szCs w:val="26"/>
        </w:rPr>
        <w:t xml:space="preserve"> или отказать в виде заключения</w:t>
      </w:r>
      <w:r>
        <w:rPr>
          <w:rFonts w:ascii="Times New Roman" w:hAnsi="Times New Roman" w:cs="Times New Roman"/>
          <w:sz w:val="26"/>
          <w:szCs w:val="26"/>
        </w:rPr>
        <w:t xml:space="preserve"> согласно приложени</w:t>
      </w:r>
      <w:r>
        <w:rPr>
          <w:rFonts w:ascii="Times New Roman" w:hAnsi="Times New Roman" w:cs="Times New Roman"/>
          <w:sz w:val="26"/>
          <w:szCs w:val="26"/>
        </w:rPr>
        <w:t xml:space="preserve">ям</w:t>
      </w:r>
      <w:r>
        <w:rPr>
          <w:rFonts w:ascii="Times New Roman" w:hAnsi="Times New Roman" w:cs="Times New Roman"/>
          <w:sz w:val="26"/>
          <w:szCs w:val="26"/>
        </w:rPr>
        <w:t xml:space="preserve"> к данному Положению</w:t>
      </w:r>
      <w:r>
        <w:rPr>
          <w:rFonts w:ascii="Times New Roman" w:hAnsi="Times New Roman" w:cs="Times New Roman"/>
          <w:sz w:val="26"/>
          <w:szCs w:val="26"/>
        </w:rPr>
        <w:t xml:space="preserve">, а по результатам проведенных работ осуществить приемку выполненных работ.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892"/>
        <w:spacing w:line="360" w:lineRule="auto"/>
      </w:pPr>
      <w:r/>
      <w:r/>
    </w:p>
    <w:p>
      <w:pPr>
        <w:pStyle w:val="892"/>
        <w:jc w:val="center"/>
        <w:spacing w:line="360" w:lineRule="auto"/>
      </w:pPr>
      <w:r>
        <w:t xml:space="preserve">_______________</w:t>
      </w:r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  <w:spacing w:line="360" w:lineRule="auto"/>
      </w:pPr>
      <w:r/>
      <w:r/>
    </w:p>
    <w:p>
      <w:pPr>
        <w:pStyle w:val="892"/>
      </w:pPr>
      <w:r/>
      <w:r/>
    </w:p>
    <w:p>
      <w:pPr>
        <w:pStyle w:val="892"/>
      </w:pPr>
      <w:r/>
      <w:r/>
    </w:p>
    <w:p>
      <w:pPr>
        <w:pStyle w:val="892"/>
      </w:pPr>
      <w:r/>
      <w:r/>
    </w:p>
    <w:p>
      <w:pPr>
        <w:pStyle w:val="892"/>
        <w:jc w:val="center"/>
      </w:pPr>
      <w:r/>
      <w:r/>
    </w:p>
    <w:sectPr>
      <w:footnotePr/>
      <w:endnotePr/>
      <w:type w:val="nextPage"/>
      <w:pgSz w:w="11906" w:h="16838" w:orient="portrait"/>
      <w:pgMar w:top="850" w:right="567" w:bottom="992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0"/>
      <w:numFmt w:val="decimal"/>
      <w:isLgl w:val="false"/>
      <w:suff w:val="tab"/>
      <w:lvlText w:val="%1.%2."/>
      <w:lvlJc w:val="left"/>
      <w:pPr>
        <w:tabs>
          <w:tab w:val="num" w:pos="360" w:leader="none"/>
        </w:tabs>
      </w:pPr>
      <w:rPr>
        <w:rFonts w:ascii="Times New Roman" w:hAnsi="Times New Roman" w:eastAsia="Times New Roman" w:cs="Times New Roman"/>
      </w:r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77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87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3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54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89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60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52" w:hanging="180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525" w:hanging="525"/>
      </w:pPr>
    </w:lvl>
    <w:lvl w:ilvl="1">
      <w:start w:val="4"/>
      <w:numFmt w:val="decimal"/>
      <w:isLgl w:val="false"/>
      <w:suff w:val="tab"/>
      <w:lvlText w:val="%1.%2."/>
      <w:lvlJc w:val="left"/>
      <w:pPr>
        <w:ind w:left="1259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79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697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3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13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7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7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12" w:hanging="180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6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7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525" w:hanging="525"/>
      </w:pPr>
    </w:lvl>
    <w:lvl w:ilvl="1">
      <w:start w:val="7"/>
      <w:numFmt w:val="decimal"/>
      <w:isLgl w:val="false"/>
      <w:suff w:val="tab"/>
      <w:lvlText w:val="%1.%2."/>
      <w:lvlJc w:val="left"/>
      <w:pPr>
        <w:ind w:left="171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7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405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50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639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73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73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720" w:hanging="180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44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52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60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68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3"/>
      <w:numFmt w:val="decimal"/>
      <w:isLgl w:val="false"/>
      <w:suff w:val="tab"/>
      <w:lvlText w:val="%1."/>
      <w:lvlJc w:val="left"/>
      <w:pPr>
        <w:ind w:left="525" w:hanging="525"/>
      </w:pPr>
    </w:lvl>
    <w:lvl w:ilvl="1">
      <w:start w:val="1"/>
      <w:numFmt w:val="decimal"/>
      <w:isLgl w:val="false"/>
      <w:suff w:val="tab"/>
      <w:lvlText w:val="%1.%2."/>
      <w:lvlJc w:val="left"/>
      <w:pPr>
        <w:ind w:left="138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04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06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72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7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4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2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080" w:hanging="180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0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-345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-273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-201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-1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-57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4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6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583" w:hanging="180"/>
      </w:pPr>
    </w:lvl>
  </w:abstractNum>
  <w:abstractNum w:abstractNumId="13">
    <w:multiLevelType w:val="hybridMultilevel"/>
    <w:lvl w:ilvl="0">
      <w:start w:val="17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77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87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3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54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89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60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52" w:hanging="1800"/>
      </w:pPr>
    </w:lvl>
  </w:abstractNum>
  <w:abstractNum w:abstractNumId="15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525" w:hanging="525"/>
      </w:pPr>
    </w:lvl>
    <w:lvl w:ilvl="1">
      <w:start w:val="7"/>
      <w:numFmt w:val="decimal"/>
      <w:isLgl w:val="false"/>
      <w:suff w:val="tab"/>
      <w:lvlText w:val="%1.%2."/>
      <w:lvlJc w:val="left"/>
      <w:pPr>
        <w:ind w:left="171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7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405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50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639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73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73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720" w:hanging="180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7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660" w:hanging="660"/>
      </w:pPr>
    </w:lvl>
    <w:lvl w:ilvl="1">
      <w:start w:val="10"/>
      <w:numFmt w:val="decimal"/>
      <w:isLgl w:val="false"/>
      <w:suff w:val="tab"/>
      <w:lvlText w:val="%1.%2."/>
      <w:lvlJc w:val="left"/>
      <w:pPr>
        <w:ind w:left="171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7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405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50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639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73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73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720" w:hanging="1800"/>
      </w:pPr>
    </w:lvl>
  </w:abstractNum>
  <w:abstractNum w:abstractNumId="18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660" w:hanging="660"/>
      </w:pPr>
    </w:lvl>
    <w:lvl w:ilvl="1">
      <w:start w:val="10"/>
      <w:numFmt w:val="decimal"/>
      <w:isLgl w:val="false"/>
      <w:suff w:val="tab"/>
      <w:lvlText w:val="%1.%2."/>
      <w:lvlJc w:val="left"/>
      <w:pPr>
        <w:ind w:left="171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7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405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50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639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73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73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720" w:hanging="1800"/>
      </w:pPr>
    </w:lvl>
  </w:abstractNum>
  <w:abstractNum w:abstractNumId="19">
    <w:multiLevelType w:val="hybridMultilevel"/>
    <w:lvl w:ilvl="0">
      <w:start w:val="20"/>
      <w:numFmt w:val="decimal"/>
      <w:isLgl w:val="false"/>
      <w:suff w:val="tab"/>
      <w:lvlText w:val="%1."/>
      <w:lvlJc w:val="left"/>
      <w:pPr>
        <w:ind w:left="50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8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504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684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</w:lvl>
  </w:abstractNum>
  <w:abstractNum w:abstractNumId="2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"/>
      <w:lvlJc w:val="left"/>
      <w:pPr>
        <w:ind w:left="1146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07" w:hanging="450"/>
        <w:tabs>
          <w:tab w:val="num" w:pos="807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  <w:tabs>
          <w:tab w:val="num" w:pos="1437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  <w:tabs>
          <w:tab w:val="num" w:pos="2157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  <w:tabs>
          <w:tab w:val="num" w:pos="2877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  <w:tabs>
          <w:tab w:val="num" w:pos="3597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  <w:tabs>
          <w:tab w:val="num" w:pos="4317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  <w:tabs>
          <w:tab w:val="num" w:pos="5037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  <w:tabs>
          <w:tab w:val="num" w:pos="5757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  <w:tabs>
          <w:tab w:val="num" w:pos="6477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25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525" w:hanging="525"/>
      </w:pPr>
    </w:lvl>
    <w:lvl w:ilvl="1">
      <w:start w:val="4"/>
      <w:numFmt w:val="decimal"/>
      <w:isLgl w:val="false"/>
      <w:suff w:val="tab"/>
      <w:lvlText w:val="%1.%2."/>
      <w:lvlJc w:val="left"/>
      <w:pPr>
        <w:ind w:left="1259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79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697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3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13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7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7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12" w:hanging="180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25" w:hanging="525"/>
        <w:tabs>
          <w:tab w:val="num" w:pos="525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  <w:tabs>
          <w:tab w:val="num" w:pos="72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</w:lvl>
    <w:lvl w:ilvl="1">
      <w:start w:val="1"/>
      <w:numFmt w:val="decimal"/>
      <w:isLgl w:val="false"/>
      <w:suff w:val="tab"/>
      <w:lvlText w:val="%2."/>
      <w:lvlJc w:val="left"/>
      <w:pPr>
        <w:ind w:left="180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432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68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6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9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465" w:hanging="465"/>
      </w:pPr>
    </w:lvl>
    <w:lvl w:ilvl="1">
      <w:start w:val="5"/>
      <w:numFmt w:val="decimal"/>
      <w:isLgl w:val="false"/>
      <w:suff w:val="tab"/>
      <w:lvlText w:val="%1.%2"/>
      <w:lvlJc w:val="left"/>
      <w:pPr>
        <w:ind w:left="1455" w:hanging="465"/>
      </w:pPr>
    </w:lvl>
    <w:lvl w:ilvl="2">
      <w:start w:val="1"/>
      <w:numFmt w:val="decimal"/>
      <w:isLgl w:val="false"/>
      <w:suff w:val="tab"/>
      <w:lvlText w:val="%1.%2.%3"/>
      <w:lvlJc w:val="left"/>
      <w:pPr>
        <w:ind w:left="270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369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504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639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738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873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720" w:hanging="1800"/>
      </w:pPr>
    </w:lvl>
  </w:abstractNum>
  <w:num w:numId="1">
    <w:abstractNumId w:val="2"/>
  </w:num>
  <w:num w:numId="2">
    <w:abstractNumId w:val="23"/>
  </w:num>
  <w:num w:numId="3">
    <w:abstractNumId w:val="0"/>
  </w:num>
  <w:num w:numId="4">
    <w:abstractNumId w:val="21"/>
  </w:num>
  <w:num w:numId="5">
    <w:abstractNumId w:val="26"/>
  </w:num>
  <w:num w:numId="6">
    <w:abstractNumId w:val="1"/>
  </w:num>
  <w:num w:numId="7">
    <w:abstractNumId w:val="8"/>
  </w:num>
  <w:num w:numId="8">
    <w:abstractNumId w:val="12"/>
  </w:num>
  <w:num w:numId="9">
    <w:abstractNumId w:val="9"/>
  </w:num>
  <w:num w:numId="10">
    <w:abstractNumId w:val="10"/>
  </w:num>
  <w:num w:numId="11">
    <w:abstractNumId w:val="22"/>
  </w:num>
  <w:num w:numId="12">
    <w:abstractNumId w:val="3"/>
  </w:num>
  <w:num w:numId="13">
    <w:abstractNumId w:val="16"/>
  </w:num>
  <w:num w:numId="14">
    <w:abstractNumId w:val="24"/>
  </w:num>
  <w:num w:numId="15">
    <w:abstractNumId w:val="28"/>
  </w:num>
  <w:num w:numId="16">
    <w:abstractNumId w:val="5"/>
  </w:num>
  <w:num w:numId="17">
    <w:abstractNumId w:val="20"/>
  </w:num>
  <w:num w:numId="18">
    <w:abstractNumId w:val="27"/>
  </w:num>
  <w:num w:numId="19">
    <w:abstractNumId w:val="6"/>
  </w:num>
  <w:num w:numId="20">
    <w:abstractNumId w:val="13"/>
  </w:num>
  <w:num w:numId="21">
    <w:abstractNumId w:val="19"/>
  </w:num>
  <w:num w:numId="22">
    <w:abstractNumId w:val="29"/>
  </w:num>
  <w:num w:numId="23">
    <w:abstractNumId w:val="15"/>
  </w:num>
  <w:num w:numId="24">
    <w:abstractNumId w:val="18"/>
  </w:num>
  <w:num w:numId="25">
    <w:abstractNumId w:val="25"/>
  </w:num>
  <w:num w:numId="26">
    <w:abstractNumId w:val="4"/>
  </w:num>
  <w:num w:numId="27">
    <w:abstractNumId w:val="7"/>
  </w:num>
  <w:num w:numId="28">
    <w:abstractNumId w:val="17"/>
  </w:num>
  <w:num w:numId="29">
    <w:abstractNumId w:val="11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4">
    <w:name w:val="Heading 1"/>
    <w:basedOn w:val="892"/>
    <w:next w:val="892"/>
    <w:link w:val="71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5">
    <w:name w:val="Heading 1 Char"/>
    <w:link w:val="714"/>
    <w:uiPriority w:val="9"/>
    <w:rPr>
      <w:rFonts w:ascii="Arial" w:hAnsi="Arial" w:eastAsia="Arial" w:cs="Arial"/>
      <w:sz w:val="40"/>
      <w:szCs w:val="40"/>
    </w:rPr>
  </w:style>
  <w:style w:type="paragraph" w:styleId="716">
    <w:name w:val="Heading 2"/>
    <w:basedOn w:val="892"/>
    <w:next w:val="892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7">
    <w:name w:val="Heading 2 Char"/>
    <w:link w:val="716"/>
    <w:uiPriority w:val="9"/>
    <w:rPr>
      <w:rFonts w:ascii="Arial" w:hAnsi="Arial" w:eastAsia="Arial" w:cs="Arial"/>
      <w:sz w:val="34"/>
    </w:rPr>
  </w:style>
  <w:style w:type="paragraph" w:styleId="718">
    <w:name w:val="Heading 3"/>
    <w:basedOn w:val="892"/>
    <w:next w:val="892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9">
    <w:name w:val="Heading 3 Char"/>
    <w:link w:val="718"/>
    <w:uiPriority w:val="9"/>
    <w:rPr>
      <w:rFonts w:ascii="Arial" w:hAnsi="Arial" w:eastAsia="Arial" w:cs="Arial"/>
      <w:sz w:val="30"/>
      <w:szCs w:val="30"/>
    </w:rPr>
  </w:style>
  <w:style w:type="paragraph" w:styleId="720">
    <w:name w:val="Heading 4"/>
    <w:basedOn w:val="892"/>
    <w:next w:val="892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1">
    <w:name w:val="Heading 4 Char"/>
    <w:link w:val="720"/>
    <w:uiPriority w:val="9"/>
    <w:rPr>
      <w:rFonts w:ascii="Arial" w:hAnsi="Arial" w:eastAsia="Arial" w:cs="Arial"/>
      <w:b/>
      <w:bCs/>
      <w:sz w:val="26"/>
      <w:szCs w:val="26"/>
    </w:rPr>
  </w:style>
  <w:style w:type="paragraph" w:styleId="722">
    <w:name w:val="Heading 5"/>
    <w:basedOn w:val="892"/>
    <w:next w:val="892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3">
    <w:name w:val="Heading 5 Char"/>
    <w:link w:val="722"/>
    <w:uiPriority w:val="9"/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892"/>
    <w:next w:val="892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5">
    <w:name w:val="Heading 6 Char"/>
    <w:link w:val="724"/>
    <w:uiPriority w:val="9"/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892"/>
    <w:next w:val="892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7 Char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8">
    <w:name w:val="Heading 8"/>
    <w:basedOn w:val="892"/>
    <w:next w:val="892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9">
    <w:name w:val="Heading 8 Char"/>
    <w:link w:val="728"/>
    <w:uiPriority w:val="9"/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892"/>
    <w:next w:val="892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>
    <w:name w:val="Heading 9 Char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32">
    <w:name w:val="List Paragraph"/>
    <w:basedOn w:val="892"/>
    <w:uiPriority w:val="34"/>
    <w:qFormat/>
    <w:pPr>
      <w:contextualSpacing/>
      <w:ind w:left="720"/>
    </w:pPr>
  </w:style>
  <w:style w:type="paragraph" w:styleId="733">
    <w:name w:val="No Spacing"/>
    <w:uiPriority w:val="1"/>
    <w:qFormat/>
    <w:pPr>
      <w:spacing w:before="0" w:after="0" w:line="240" w:lineRule="auto"/>
    </w:pPr>
  </w:style>
  <w:style w:type="paragraph" w:styleId="734">
    <w:name w:val="Title"/>
    <w:basedOn w:val="892"/>
    <w:next w:val="892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>
    <w:name w:val="Title Char"/>
    <w:link w:val="734"/>
    <w:uiPriority w:val="10"/>
    <w:rPr>
      <w:sz w:val="48"/>
      <w:szCs w:val="48"/>
    </w:rPr>
  </w:style>
  <w:style w:type="paragraph" w:styleId="736">
    <w:name w:val="Subtitle"/>
    <w:basedOn w:val="892"/>
    <w:next w:val="892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>
    <w:name w:val="Subtitle Char"/>
    <w:link w:val="736"/>
    <w:uiPriority w:val="11"/>
    <w:rPr>
      <w:sz w:val="24"/>
      <w:szCs w:val="24"/>
    </w:rPr>
  </w:style>
  <w:style w:type="paragraph" w:styleId="738">
    <w:name w:val="Quote"/>
    <w:basedOn w:val="892"/>
    <w:next w:val="892"/>
    <w:link w:val="739"/>
    <w:uiPriority w:val="29"/>
    <w:qFormat/>
    <w:pPr>
      <w:ind w:left="720" w:right="720"/>
    </w:pPr>
    <w:rPr>
      <w:i/>
    </w:rPr>
  </w:style>
  <w:style w:type="character" w:styleId="739">
    <w:name w:val="Quote Char"/>
    <w:link w:val="738"/>
    <w:uiPriority w:val="29"/>
    <w:rPr>
      <w:i/>
    </w:rPr>
  </w:style>
  <w:style w:type="paragraph" w:styleId="740">
    <w:name w:val="Intense Quote"/>
    <w:basedOn w:val="892"/>
    <w:next w:val="892"/>
    <w:link w:val="7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>
    <w:name w:val="Intense Quote Char"/>
    <w:link w:val="740"/>
    <w:uiPriority w:val="30"/>
    <w:rPr>
      <w:i/>
    </w:rPr>
  </w:style>
  <w:style w:type="paragraph" w:styleId="742">
    <w:name w:val="Header"/>
    <w:basedOn w:val="892"/>
    <w:link w:val="7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3">
    <w:name w:val="Header Char"/>
    <w:link w:val="742"/>
    <w:uiPriority w:val="99"/>
  </w:style>
  <w:style w:type="paragraph" w:styleId="744">
    <w:name w:val="Footer"/>
    <w:basedOn w:val="892"/>
    <w:link w:val="7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5">
    <w:name w:val="Footer Char"/>
    <w:link w:val="744"/>
    <w:uiPriority w:val="99"/>
  </w:style>
  <w:style w:type="paragraph" w:styleId="746">
    <w:name w:val="Caption"/>
    <w:basedOn w:val="892"/>
    <w:next w:val="8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>
    <w:name w:val="Caption Char"/>
    <w:basedOn w:val="746"/>
    <w:link w:val="744"/>
    <w:uiPriority w:val="99"/>
  </w:style>
  <w:style w:type="table" w:styleId="74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paragraph" w:styleId="875">
    <w:name w:val="footnote text"/>
    <w:basedOn w:val="892"/>
    <w:link w:val="876"/>
    <w:uiPriority w:val="99"/>
    <w:semiHidden/>
    <w:unhideWhenUsed/>
    <w:pPr>
      <w:spacing w:after="40" w:line="240" w:lineRule="auto"/>
    </w:pPr>
    <w:rPr>
      <w:sz w:val="18"/>
    </w:rPr>
  </w:style>
  <w:style w:type="character" w:styleId="876">
    <w:name w:val="Footnote Text Char"/>
    <w:link w:val="875"/>
    <w:uiPriority w:val="99"/>
    <w:rPr>
      <w:sz w:val="18"/>
    </w:rPr>
  </w:style>
  <w:style w:type="character" w:styleId="877">
    <w:name w:val="footnote reference"/>
    <w:uiPriority w:val="99"/>
    <w:unhideWhenUsed/>
    <w:rPr>
      <w:vertAlign w:val="superscript"/>
    </w:rPr>
  </w:style>
  <w:style w:type="paragraph" w:styleId="878">
    <w:name w:val="endnote text"/>
    <w:basedOn w:val="892"/>
    <w:link w:val="879"/>
    <w:uiPriority w:val="99"/>
    <w:semiHidden/>
    <w:unhideWhenUsed/>
    <w:pPr>
      <w:spacing w:after="0" w:line="240" w:lineRule="auto"/>
    </w:pPr>
    <w:rPr>
      <w:sz w:val="20"/>
    </w:rPr>
  </w:style>
  <w:style w:type="character" w:styleId="879">
    <w:name w:val="Endnote Text Char"/>
    <w:link w:val="878"/>
    <w:uiPriority w:val="99"/>
    <w:rPr>
      <w:sz w:val="20"/>
    </w:rPr>
  </w:style>
  <w:style w:type="character" w:styleId="880">
    <w:name w:val="endnote reference"/>
    <w:uiPriority w:val="99"/>
    <w:semiHidden/>
    <w:unhideWhenUsed/>
    <w:rPr>
      <w:vertAlign w:val="superscript"/>
    </w:rPr>
  </w:style>
  <w:style w:type="paragraph" w:styleId="881">
    <w:name w:val="toc 1"/>
    <w:basedOn w:val="892"/>
    <w:next w:val="892"/>
    <w:uiPriority w:val="39"/>
    <w:unhideWhenUsed/>
    <w:pPr>
      <w:ind w:left="0" w:right="0" w:firstLine="0"/>
      <w:spacing w:after="57"/>
    </w:pPr>
  </w:style>
  <w:style w:type="paragraph" w:styleId="882">
    <w:name w:val="toc 2"/>
    <w:basedOn w:val="892"/>
    <w:next w:val="892"/>
    <w:uiPriority w:val="39"/>
    <w:unhideWhenUsed/>
    <w:pPr>
      <w:ind w:left="283" w:right="0" w:firstLine="0"/>
      <w:spacing w:after="57"/>
    </w:pPr>
  </w:style>
  <w:style w:type="paragraph" w:styleId="883">
    <w:name w:val="toc 3"/>
    <w:basedOn w:val="892"/>
    <w:next w:val="892"/>
    <w:uiPriority w:val="39"/>
    <w:unhideWhenUsed/>
    <w:pPr>
      <w:ind w:left="567" w:right="0" w:firstLine="0"/>
      <w:spacing w:after="57"/>
    </w:pPr>
  </w:style>
  <w:style w:type="paragraph" w:styleId="884">
    <w:name w:val="toc 4"/>
    <w:basedOn w:val="892"/>
    <w:next w:val="892"/>
    <w:uiPriority w:val="39"/>
    <w:unhideWhenUsed/>
    <w:pPr>
      <w:ind w:left="850" w:right="0" w:firstLine="0"/>
      <w:spacing w:after="57"/>
    </w:pPr>
  </w:style>
  <w:style w:type="paragraph" w:styleId="885">
    <w:name w:val="toc 5"/>
    <w:basedOn w:val="892"/>
    <w:next w:val="892"/>
    <w:uiPriority w:val="39"/>
    <w:unhideWhenUsed/>
    <w:pPr>
      <w:ind w:left="1134" w:right="0" w:firstLine="0"/>
      <w:spacing w:after="57"/>
    </w:pPr>
  </w:style>
  <w:style w:type="paragraph" w:styleId="886">
    <w:name w:val="toc 6"/>
    <w:basedOn w:val="892"/>
    <w:next w:val="892"/>
    <w:uiPriority w:val="39"/>
    <w:unhideWhenUsed/>
    <w:pPr>
      <w:ind w:left="1417" w:right="0" w:firstLine="0"/>
      <w:spacing w:after="57"/>
    </w:pPr>
  </w:style>
  <w:style w:type="paragraph" w:styleId="887">
    <w:name w:val="toc 7"/>
    <w:basedOn w:val="892"/>
    <w:next w:val="892"/>
    <w:uiPriority w:val="39"/>
    <w:unhideWhenUsed/>
    <w:pPr>
      <w:ind w:left="1701" w:right="0" w:firstLine="0"/>
      <w:spacing w:after="57"/>
    </w:pPr>
  </w:style>
  <w:style w:type="paragraph" w:styleId="888">
    <w:name w:val="toc 8"/>
    <w:basedOn w:val="892"/>
    <w:next w:val="892"/>
    <w:uiPriority w:val="39"/>
    <w:unhideWhenUsed/>
    <w:pPr>
      <w:ind w:left="1984" w:right="0" w:firstLine="0"/>
      <w:spacing w:after="57"/>
    </w:pPr>
  </w:style>
  <w:style w:type="paragraph" w:styleId="889">
    <w:name w:val="toc 9"/>
    <w:basedOn w:val="892"/>
    <w:next w:val="892"/>
    <w:uiPriority w:val="39"/>
    <w:unhideWhenUsed/>
    <w:pPr>
      <w:ind w:left="2268" w:right="0" w:firstLine="0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892"/>
    <w:next w:val="892"/>
    <w:uiPriority w:val="99"/>
    <w:unhideWhenUsed/>
    <w:pPr>
      <w:spacing w:after="0" w:afterAutospacing="0"/>
    </w:pPr>
  </w:style>
  <w:style w:type="paragraph" w:styleId="892" w:default="1">
    <w:name w:val="Normal"/>
    <w:next w:val="892"/>
    <w:link w:val="892"/>
    <w:qFormat/>
    <w:rPr>
      <w:sz w:val="24"/>
      <w:szCs w:val="24"/>
      <w:lang w:val="ru-RU" w:eastAsia="ru-RU" w:bidi="ar-SA"/>
    </w:rPr>
  </w:style>
  <w:style w:type="paragraph" w:styleId="893">
    <w:name w:val="Заголовок 2"/>
    <w:basedOn w:val="892"/>
    <w:next w:val="892"/>
    <w:link w:val="909"/>
    <w:qFormat/>
    <w:pPr>
      <w:jc w:val="center"/>
      <w:keepNext/>
      <w:outlineLvl w:val="1"/>
    </w:pPr>
    <w:rPr>
      <w:rFonts w:ascii="Arial" w:hAnsi="Arial" w:eastAsia="Arial Unicode MS" w:cs="Arial"/>
      <w:b/>
      <w:bCs/>
      <w:sz w:val="32"/>
      <w:szCs w:val="32"/>
    </w:rPr>
  </w:style>
  <w:style w:type="paragraph" w:styleId="894">
    <w:name w:val="Заголовок 3"/>
    <w:basedOn w:val="892"/>
    <w:next w:val="892"/>
    <w:link w:val="910"/>
    <w:qFormat/>
    <w:pPr>
      <w:jc w:val="center"/>
      <w:keepNext/>
      <w:outlineLvl w:val="2"/>
    </w:pPr>
    <w:rPr>
      <w:rFonts w:ascii="Arial" w:hAnsi="Arial" w:eastAsia="Arial Unicode MS" w:cs="Arial"/>
      <w:b/>
      <w:bCs/>
      <w:spacing w:val="-20"/>
      <w:sz w:val="40"/>
      <w:szCs w:val="40"/>
    </w:rPr>
  </w:style>
  <w:style w:type="character" w:styleId="895">
    <w:name w:val="Основной шрифт абзаца"/>
    <w:next w:val="895"/>
    <w:link w:val="892"/>
    <w:semiHidden/>
  </w:style>
  <w:style w:type="table" w:styleId="896">
    <w:name w:val="Обычная таблица"/>
    <w:next w:val="896"/>
    <w:link w:val="892"/>
    <w:semiHidden/>
    <w:tblPr/>
  </w:style>
  <w:style w:type="numbering" w:styleId="897">
    <w:name w:val="Нет списка"/>
    <w:next w:val="897"/>
    <w:link w:val="892"/>
    <w:semiHidden/>
  </w:style>
  <w:style w:type="paragraph" w:styleId="898">
    <w:name w:val="ConsPlusNormal"/>
    <w:next w:val="898"/>
    <w:link w:val="892"/>
    <w:uiPriority w:val="99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899">
    <w:name w:val="Обычный (веб)"/>
    <w:basedOn w:val="892"/>
    <w:next w:val="899"/>
    <w:link w:val="892"/>
    <w:uiPriority w:val="99"/>
    <w:pPr>
      <w:spacing w:before="100" w:beforeAutospacing="1" w:after="100" w:afterAutospacing="1"/>
    </w:pPr>
  </w:style>
  <w:style w:type="paragraph" w:styleId="900">
    <w:name w:val="Текст выноски"/>
    <w:basedOn w:val="892"/>
    <w:next w:val="900"/>
    <w:link w:val="901"/>
    <w:rPr>
      <w:rFonts w:ascii="Tahoma" w:hAnsi="Tahoma" w:cs="Tahoma"/>
      <w:sz w:val="16"/>
      <w:szCs w:val="16"/>
    </w:rPr>
  </w:style>
  <w:style w:type="character" w:styleId="901">
    <w:name w:val="Текст выноски Знак"/>
    <w:next w:val="901"/>
    <w:link w:val="900"/>
    <w:rPr>
      <w:rFonts w:ascii="Tahoma" w:hAnsi="Tahoma" w:cs="Tahoma"/>
      <w:sz w:val="16"/>
      <w:szCs w:val="16"/>
    </w:rPr>
  </w:style>
  <w:style w:type="paragraph" w:styleId="902">
    <w:name w:val="Основной текст с отступом 2"/>
    <w:basedOn w:val="892"/>
    <w:next w:val="902"/>
    <w:link w:val="903"/>
    <w:pPr>
      <w:ind w:left="283"/>
      <w:spacing w:after="120" w:line="480" w:lineRule="auto"/>
    </w:pPr>
    <w:rPr>
      <w:sz w:val="26"/>
      <w:szCs w:val="20"/>
    </w:rPr>
  </w:style>
  <w:style w:type="character" w:styleId="903">
    <w:name w:val="Основной текст с отступом 2 Знак"/>
    <w:next w:val="903"/>
    <w:link w:val="902"/>
    <w:rPr>
      <w:sz w:val="26"/>
    </w:rPr>
  </w:style>
  <w:style w:type="character" w:styleId="904">
    <w:name w:val="Гиперссылка"/>
    <w:next w:val="904"/>
    <w:link w:val="892"/>
    <w:uiPriority w:val="99"/>
    <w:unhideWhenUsed/>
    <w:rPr>
      <w:color w:val="0000ff"/>
      <w:u w:val="single"/>
    </w:rPr>
  </w:style>
  <w:style w:type="paragraph" w:styleId="905">
    <w:name w:val="ConsPlusTitle"/>
    <w:next w:val="905"/>
    <w:link w:val="892"/>
    <w:pPr>
      <w:widowControl w:val="off"/>
    </w:pPr>
    <w:rPr>
      <w:rFonts w:ascii="Calibri" w:hAnsi="Calibri" w:cs="Calibri"/>
      <w:b/>
      <w:sz w:val="22"/>
      <w:lang w:val="ru-RU" w:eastAsia="ru-RU" w:bidi="ar-SA"/>
    </w:rPr>
  </w:style>
  <w:style w:type="paragraph" w:styleId="906">
    <w:name w:val="ConsPlusNonformat"/>
    <w:next w:val="906"/>
    <w:link w:val="892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907">
    <w:name w:val="Абзац списка"/>
    <w:basedOn w:val="892"/>
    <w:next w:val="907"/>
    <w:link w:val="908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  <w:sz w:val="22"/>
      <w:szCs w:val="22"/>
      <w:lang w:eastAsia="en-US"/>
    </w:rPr>
  </w:style>
  <w:style w:type="character" w:styleId="908">
    <w:name w:val="Абзац списка Знак"/>
    <w:next w:val="908"/>
    <w:link w:val="907"/>
    <w:uiPriority w:val="34"/>
    <w:rPr>
      <w:rFonts w:ascii="Calibri" w:hAnsi="Calibri" w:eastAsia="Calibri"/>
      <w:sz w:val="22"/>
      <w:szCs w:val="22"/>
      <w:lang w:eastAsia="en-US"/>
    </w:rPr>
  </w:style>
  <w:style w:type="character" w:styleId="909">
    <w:name w:val="Заголовок 2 Знак"/>
    <w:next w:val="909"/>
    <w:link w:val="893"/>
    <w:rPr>
      <w:rFonts w:ascii="Arial" w:hAnsi="Arial" w:eastAsia="Arial Unicode MS" w:cs="Arial"/>
      <w:b/>
      <w:bCs/>
      <w:sz w:val="32"/>
      <w:szCs w:val="32"/>
    </w:rPr>
  </w:style>
  <w:style w:type="character" w:styleId="910">
    <w:name w:val="Заголовок 3 Знак"/>
    <w:next w:val="910"/>
    <w:link w:val="894"/>
    <w:rPr>
      <w:rFonts w:ascii="Arial" w:hAnsi="Arial" w:eastAsia="Arial Unicode MS" w:cs="Arial"/>
      <w:b/>
      <w:bCs/>
      <w:spacing w:val="-20"/>
      <w:sz w:val="40"/>
      <w:szCs w:val="40"/>
    </w:rPr>
  </w:style>
  <w:style w:type="character" w:styleId="911" w:default="1">
    <w:name w:val="Default Paragraph Font"/>
    <w:uiPriority w:val="1"/>
    <w:semiHidden/>
    <w:unhideWhenUsed/>
  </w:style>
  <w:style w:type="numbering" w:styleId="912" w:default="1">
    <w:name w:val="No List"/>
    <w:uiPriority w:val="99"/>
    <w:semiHidden/>
    <w:unhideWhenUsed/>
  </w:style>
  <w:style w:type="table" w:styleId="91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Company>Администрация Шахунского р-на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Отдел жилищной политики</dc:creator>
  <cp:lastModifiedBy>Смирнова Н. С. Консультант Управление делами Администрация городского округа г. Шахунья</cp:lastModifiedBy>
  <cp:revision>12</cp:revision>
  <dcterms:created xsi:type="dcterms:W3CDTF">2026-01-19T07:08:00Z</dcterms:created>
  <dcterms:modified xsi:type="dcterms:W3CDTF">2026-03-02T13:30:29Z</dcterms:modified>
  <cp:version>983040</cp:version>
</cp:coreProperties>
</file>